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autoSpaceDE w:val="0"/>
        <w:autoSpaceDN w:val="0"/>
        <w:adjustRightInd w:val="0"/>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BHARAT HEAVY ELECTRICALS LTD., BHOPAL</w:t>
      </w:r>
    </w:p>
    <w:p>
      <w:pPr>
        <w:autoSpaceDE w:val="0"/>
        <w:autoSpaceDN w:val="0"/>
        <w:adjustRightInd w:val="0"/>
        <w:spacing w:after="0" w:line="240" w:lineRule="auto"/>
        <w:jc w:val="center"/>
        <w:rPr>
          <w:rFonts w:ascii="Times New Roman" w:hAnsi="Times New Roman" w:cs="Times New Roman"/>
          <w:b/>
          <w:bCs/>
          <w:sz w:val="23"/>
          <w:szCs w:val="23"/>
        </w:rPr>
      </w:pPr>
      <w:r>
        <w:rPr>
          <w:rFonts w:ascii="Times New Roman" w:hAnsi="Times New Roman" w:cs="Times New Roman"/>
          <w:b/>
          <w:bCs/>
          <w:sz w:val="23"/>
          <w:szCs w:val="23"/>
        </w:rPr>
        <w:t>MM-TM DIVISION</w:t>
      </w:r>
    </w:p>
    <w:p>
      <w:pPr>
        <w:autoSpaceDE w:val="0"/>
        <w:autoSpaceDN w:val="0"/>
        <w:adjustRightInd w:val="0"/>
        <w:spacing w:after="0" w:line="240" w:lineRule="auto"/>
        <w:jc w:val="center"/>
        <w:rPr>
          <w:rFonts w:ascii="Times New Roman" w:hAnsi="Times New Roman" w:cs="Times New Roman"/>
          <w:b/>
          <w:bCs/>
          <w:sz w:val="17"/>
          <w:szCs w:val="17"/>
        </w:rPr>
      </w:pPr>
      <w:r>
        <w:rPr>
          <w:rFonts w:ascii="Times New Roman" w:hAnsi="Times New Roman" w:cs="Times New Roman"/>
          <w:b/>
          <w:bCs/>
          <w:sz w:val="17"/>
          <w:szCs w:val="17"/>
        </w:rPr>
        <w:t>BLOCK – 9, ANNEXE, Eastern Wing Ground Floor</w:t>
      </w:r>
    </w:p>
    <w:p>
      <w:pPr>
        <w:autoSpaceDE w:val="0"/>
        <w:autoSpaceDN w:val="0"/>
        <w:adjustRightInd w:val="0"/>
        <w:spacing w:after="0" w:line="240" w:lineRule="auto"/>
        <w:jc w:val="center"/>
        <w:rPr>
          <w:rFonts w:ascii="Times New Roman" w:hAnsi="Times New Roman" w:cs="Times New Roman"/>
          <w:b/>
          <w:bCs/>
          <w:sz w:val="23"/>
          <w:szCs w:val="23"/>
        </w:rPr>
      </w:pPr>
      <w:r>
        <w:rPr>
          <w:rFonts w:ascii="Times New Roman" w:hAnsi="Times New Roman" w:cs="Times New Roman"/>
          <w:b/>
          <w:bCs/>
          <w:sz w:val="23"/>
          <w:szCs w:val="23"/>
        </w:rPr>
        <w:t>PIPLANI, BHOPAL – 462 022 M P (India)</w:t>
      </w:r>
    </w:p>
    <w:p>
      <w:pPr>
        <w:autoSpaceDE w:val="0"/>
        <w:autoSpaceDN w:val="0"/>
        <w:adjustRightInd w:val="0"/>
        <w:spacing w:after="0" w:line="240" w:lineRule="auto"/>
        <w:jc w:val="center"/>
        <w:rPr>
          <w:rFonts w:ascii="Times New Roman" w:hAnsi="Times New Roman" w:cs="Times New Roman"/>
          <w:b/>
          <w:bCs/>
          <w:sz w:val="19"/>
          <w:szCs w:val="19"/>
        </w:rPr>
      </w:pPr>
      <w:r>
        <w:rPr>
          <w:rFonts w:ascii="Times New Roman" w:hAnsi="Times New Roman" w:cs="Times New Roman"/>
          <w:b/>
          <w:bCs/>
          <w:sz w:val="19"/>
          <w:szCs w:val="19"/>
        </w:rPr>
        <w:t>Tel: +91 755 2503624 / 2502005, FAX: +91 755 – 2500608</w:t>
      </w:r>
    </w:p>
    <w:p>
      <w:pPr>
        <w:autoSpaceDE w:val="0"/>
        <w:autoSpaceDN w:val="0"/>
        <w:adjustRightInd w:val="0"/>
        <w:spacing w:after="0" w:line="240" w:lineRule="auto"/>
        <w:jc w:val="center"/>
        <w:rPr>
          <w:rFonts w:ascii="Times New Roman" w:hAnsi="Times New Roman" w:cs="Times New Roman"/>
          <w:b/>
          <w:bCs/>
          <w:sz w:val="23"/>
          <w:szCs w:val="23"/>
        </w:rPr>
      </w:pPr>
    </w:p>
    <w:p>
      <w:pPr>
        <w:autoSpaceDE w:val="0"/>
        <w:autoSpaceDN w:val="0"/>
        <w:adjustRightInd w:val="0"/>
        <w:spacing w:after="0" w:line="240" w:lineRule="auto"/>
        <w:jc w:val="center"/>
        <w:rPr>
          <w:rFonts w:ascii="Times New Roman" w:hAnsi="Times New Roman" w:cs="Times New Roman"/>
          <w:b/>
          <w:bCs/>
          <w:sz w:val="23"/>
          <w:szCs w:val="23"/>
        </w:rPr>
      </w:pPr>
      <w:r>
        <w:rPr>
          <w:rFonts w:ascii="Times New Roman" w:hAnsi="Times New Roman" w:cs="Times New Roman"/>
          <w:b/>
          <w:bCs/>
          <w:sz w:val="23"/>
          <w:szCs w:val="23"/>
        </w:rPr>
        <w:t>PRESS TENDER NOTICE NO.: MM/TM/20-21/E5303003R</w:t>
      </w:r>
    </w:p>
    <w:p>
      <w:pPr>
        <w:autoSpaceDE w:val="0"/>
        <w:autoSpaceDN w:val="0"/>
        <w:adjustRightInd w:val="0"/>
        <w:spacing w:after="0" w:line="240" w:lineRule="auto"/>
        <w:jc w:val="center"/>
        <w:rPr>
          <w:rFonts w:ascii="Times New Roman" w:hAnsi="Times New Roman" w:cs="Times New Roman"/>
          <w:b/>
          <w:bCs/>
          <w:sz w:val="23"/>
          <w:szCs w:val="23"/>
        </w:rPr>
      </w:pPr>
    </w:p>
    <w:p>
      <w:pPr>
        <w:autoSpaceDE w:val="0"/>
        <w:autoSpaceDN w:val="0"/>
        <w:adjustRightInd w:val="0"/>
        <w:spacing w:after="0" w:line="240" w:lineRule="auto"/>
        <w:rPr>
          <w:rFonts w:ascii="Times New Roman" w:hAnsi="Times New Roman" w:cs="Times New Roman"/>
          <w:sz w:val="23"/>
          <w:szCs w:val="23"/>
        </w:rPr>
      </w:pPr>
      <w:r>
        <w:rPr>
          <w:rFonts w:ascii="Times New Roman" w:hAnsi="Times New Roman" w:cs="Times New Roman"/>
          <w:sz w:val="23"/>
          <w:szCs w:val="23"/>
        </w:rPr>
        <w:t>SEALED TENDERS IN TWO PART BID SYSTEM (Part-I: Techno-commercial Bid, Part-II: Price Bid) ARE INVITED FOR THE TENDERED ITEMS AS PER FOLLOWING DETAILS</w:t>
      </w:r>
    </w:p>
    <w:p>
      <w:pPr>
        <w:autoSpaceDE w:val="0"/>
        <w:autoSpaceDN w:val="0"/>
        <w:adjustRightInd w:val="0"/>
        <w:spacing w:after="0" w:line="240" w:lineRule="auto"/>
        <w:rPr>
          <w:rFonts w:ascii="Times New Roman" w:hAnsi="Times New Roman" w:cs="Times New Roman"/>
          <w:sz w:val="23"/>
          <w:szCs w:val="23"/>
        </w:rPr>
      </w:pPr>
    </w:p>
    <w:tbl>
      <w:tblPr>
        <w:tblStyle w:val="TableGrid"/>
        <w:tblW w:w="0" w:type="auto"/>
        <w:tblLayout w:type="fixed"/>
        <w:tblLook w:val="04A0" w:firstRow="1" w:lastRow="0" w:firstColumn="1" w:lastColumn="0" w:noHBand="0" w:noVBand="1"/>
      </w:tblPr>
      <w:tblGrid>
        <w:gridCol w:w="2268"/>
        <w:gridCol w:w="7290"/>
      </w:tblGrid>
      <w:tr>
        <w:tc>
          <w:tcPr>
            <w:tcW w:w="2268" w:type="dxa"/>
          </w:tcPr>
          <w:p>
            <w:pPr>
              <w:autoSpaceDE w:val="0"/>
              <w:autoSpaceDN w:val="0"/>
              <w:adjustRightInd w:val="0"/>
              <w:rPr>
                <w:rFonts w:ascii="Times New Roman" w:hAnsi="Times New Roman" w:cs="Times New Roman"/>
                <w:sz w:val="21"/>
                <w:szCs w:val="21"/>
              </w:rPr>
            </w:pPr>
            <w:r>
              <w:rPr>
                <w:rFonts w:ascii="Times New Roman" w:hAnsi="Times New Roman" w:cs="Times New Roman"/>
                <w:sz w:val="21"/>
                <w:szCs w:val="21"/>
              </w:rPr>
              <w:t>Enquiry No.</w:t>
            </w:r>
          </w:p>
        </w:tc>
        <w:tc>
          <w:tcPr>
            <w:tcW w:w="7290" w:type="dxa"/>
          </w:tcPr>
          <w:p>
            <w:pPr>
              <w:autoSpaceDE w:val="0"/>
              <w:autoSpaceDN w:val="0"/>
              <w:adjustRightInd w:val="0"/>
              <w:rPr>
                <w:rFonts w:ascii="Times New Roman" w:hAnsi="Times New Roman" w:cs="Times New Roman"/>
                <w:b/>
              </w:rPr>
            </w:pPr>
            <w:r>
              <w:rPr>
                <w:rFonts w:ascii="Times New Roman" w:hAnsi="Times New Roman" w:cs="Times New Roman"/>
                <w:b/>
                <w:bCs/>
                <w:sz w:val="23"/>
                <w:szCs w:val="23"/>
              </w:rPr>
              <w:t>E5303003R</w:t>
            </w:r>
          </w:p>
        </w:tc>
      </w:tr>
      <w:tr>
        <w:tc>
          <w:tcPr>
            <w:tcW w:w="2268"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Brief Description of Work</w:t>
            </w:r>
          </w:p>
        </w:tc>
        <w:tc>
          <w:tcPr>
            <w:tcW w:w="7290" w:type="dxa"/>
          </w:tcPr>
          <w:p>
            <w:pPr>
              <w:shd w:val="clear" w:color="auto" w:fill="FFFFFF"/>
              <w:spacing w:line="300" w:lineRule="atLeast"/>
              <w:jc w:val="both"/>
              <w:rPr>
                <w:rFonts w:ascii="Times New Roman" w:hAnsi="Times New Roman" w:cs="Times New Roman"/>
                <w:b/>
                <w:bCs/>
                <w:color w:val="333333"/>
                <w:sz w:val="24"/>
                <w:szCs w:val="24"/>
              </w:rPr>
            </w:pPr>
            <w:r>
              <w:rPr>
                <w:rFonts w:ascii="Times New Roman" w:eastAsia="Times New Roman" w:hAnsi="Times New Roman" w:cs="Times New Roman"/>
                <w:b/>
                <w:bCs/>
                <w:color w:val="000000"/>
                <w:sz w:val="25"/>
                <w:szCs w:val="25"/>
                <w:lang w:eastAsia="en-IN"/>
              </w:rPr>
              <w:t>ITEM (1) -</w:t>
            </w:r>
            <w:r>
              <w:rPr>
                <w:rFonts w:ascii="Times New Roman" w:hAnsi="Times New Roman" w:cs="Times New Roman"/>
                <w:b/>
                <w:bCs/>
                <w:color w:val="333333"/>
                <w:sz w:val="24"/>
                <w:szCs w:val="24"/>
              </w:rPr>
              <w:t>MT6 SHANK HSS M35 TAPER REAMER (SEMI-FINISH) TAPER 1:50 TOOL NO.- 1605159,AS PER ATTACHED TOOL SKETC. IN LINE WITH TCM MINUTES REF TME/681 DTD 29/05/2020.</w:t>
            </w:r>
          </w:p>
          <w:p>
            <w:pPr>
              <w:shd w:val="clear" w:color="auto" w:fill="FFFFFF"/>
              <w:spacing w:line="300" w:lineRule="atLeast"/>
              <w:jc w:val="both"/>
              <w:rPr>
                <w:rFonts w:ascii="Times New Roman" w:hAnsi="Times New Roman" w:cs="Times New Roman"/>
                <w:b/>
                <w:bCs/>
                <w:color w:val="333333"/>
                <w:sz w:val="24"/>
                <w:szCs w:val="24"/>
              </w:rPr>
            </w:pPr>
          </w:p>
          <w:p>
            <w:pPr>
              <w:shd w:val="clear" w:color="auto" w:fill="FFFFFF"/>
              <w:spacing w:line="300" w:lineRule="atLeast"/>
              <w:jc w:val="both"/>
              <w:rPr>
                <w:rFonts w:ascii="Times New Roman" w:eastAsia="Times New Roman" w:hAnsi="Times New Roman" w:cs="Times New Roman"/>
                <w:b/>
                <w:bCs/>
                <w:color w:val="000000"/>
                <w:sz w:val="24"/>
                <w:szCs w:val="24"/>
                <w:lang w:eastAsia="en-IN"/>
              </w:rPr>
            </w:pPr>
            <w:r>
              <w:rPr>
                <w:rFonts w:ascii="Times New Roman" w:eastAsia="Times New Roman" w:hAnsi="Times New Roman" w:cs="Times New Roman"/>
                <w:b/>
                <w:bCs/>
                <w:color w:val="000000"/>
                <w:sz w:val="24"/>
                <w:szCs w:val="24"/>
                <w:lang w:eastAsia="en-IN"/>
              </w:rPr>
              <w:t xml:space="preserve">ITEM (2) -   </w:t>
            </w:r>
            <w:r>
              <w:rPr>
                <w:rFonts w:ascii="Times New Roman" w:hAnsi="Times New Roman" w:cs="Times New Roman"/>
                <w:b/>
                <w:bCs/>
                <w:color w:val="333333"/>
                <w:sz w:val="24"/>
                <w:szCs w:val="24"/>
              </w:rPr>
              <w:t>MT6 SHANK HSS M35 TAPER REAMER (FINISH) TAPER 1:50 TOOL NO.- 1605160, AS PER ATTACHED TOOL SKETCH. IN LINE WITH TCM MINUTES REF TME/681 DTD 29/05/2020.</w:t>
            </w:r>
          </w:p>
          <w:p>
            <w:pPr>
              <w:autoSpaceDE w:val="0"/>
              <w:autoSpaceDN w:val="0"/>
              <w:adjustRightInd w:val="0"/>
              <w:rPr>
                <w:rFonts w:ascii="Times New Roman" w:hAnsi="Times New Roman" w:cs="Times New Roman"/>
              </w:rPr>
            </w:pPr>
          </w:p>
        </w:tc>
      </w:tr>
      <w:tr>
        <w:tc>
          <w:tcPr>
            <w:tcW w:w="2268"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Quantity:</w:t>
            </w:r>
          </w:p>
        </w:tc>
        <w:tc>
          <w:tcPr>
            <w:tcW w:w="7290"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2 Nos. (FOR ITEM NO.1)</w:t>
            </w:r>
            <w:r>
              <w:rPr>
                <w:rFonts w:ascii="Times New Roman" w:hAnsi="Times New Roman" w:cs="Times New Roman"/>
                <w:sz w:val="21"/>
                <w:szCs w:val="21"/>
              </w:rPr>
              <w:br/>
              <w:t>2 NOS (FOR ITEM NO 2)</w:t>
            </w:r>
            <w:r>
              <w:rPr>
                <w:rFonts w:ascii="Times New Roman" w:hAnsi="Times New Roman" w:cs="Times New Roman"/>
                <w:sz w:val="21"/>
                <w:szCs w:val="21"/>
              </w:rPr>
              <w:br/>
            </w:r>
          </w:p>
        </w:tc>
      </w:tr>
      <w:tr>
        <w:tc>
          <w:tcPr>
            <w:tcW w:w="2268" w:type="dxa"/>
            <w:vMerge w:val="restart"/>
            <w:vAlign w:val="center"/>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Tender Cost</w:t>
            </w:r>
          </w:p>
        </w:tc>
        <w:tc>
          <w:tcPr>
            <w:tcW w:w="7290" w:type="dxa"/>
          </w:tcPr>
          <w:p>
            <w:pPr>
              <w:autoSpaceDE w:val="0"/>
              <w:autoSpaceDN w:val="0"/>
              <w:adjustRightInd w:val="0"/>
              <w:jc w:val="both"/>
              <w:rPr>
                <w:rFonts w:ascii="Times New Roman" w:hAnsi="Times New Roman" w:cs="Times New Roman"/>
                <w:sz w:val="23"/>
                <w:szCs w:val="23"/>
              </w:rPr>
            </w:pPr>
            <w:r>
              <w:rPr>
                <w:rFonts w:ascii="Times New Roman" w:hAnsi="Times New Roman" w:cs="Times New Roman"/>
                <w:b/>
                <w:bCs/>
                <w:sz w:val="19"/>
                <w:szCs w:val="19"/>
              </w:rPr>
              <w:t>Rs 200/- +GST 12%(Total= Rs.224/-)</w:t>
            </w:r>
          </w:p>
        </w:tc>
      </w:tr>
      <w:tr>
        <w:tc>
          <w:tcPr>
            <w:tcW w:w="2268" w:type="dxa"/>
            <w:vMerge/>
          </w:tcPr>
          <w:p>
            <w:pPr>
              <w:autoSpaceDE w:val="0"/>
              <w:autoSpaceDN w:val="0"/>
              <w:adjustRightInd w:val="0"/>
              <w:rPr>
                <w:rFonts w:ascii="Times New Roman" w:hAnsi="Times New Roman" w:cs="Times New Roman"/>
                <w:sz w:val="21"/>
                <w:szCs w:val="21"/>
              </w:rPr>
            </w:pPr>
          </w:p>
        </w:tc>
        <w:tc>
          <w:tcPr>
            <w:tcW w:w="7290" w:type="dxa"/>
          </w:tcPr>
          <w:p>
            <w:pPr>
              <w:spacing w:after="120"/>
              <w:jc w:val="both"/>
              <w:rPr>
                <w:rFonts w:ascii="Times New Roman" w:eastAsia="Times New Roman" w:hAnsi="Times New Roman" w:cs="Times New Roman"/>
                <w:sz w:val="18"/>
                <w:szCs w:val="18"/>
              </w:rPr>
            </w:pPr>
            <w:r>
              <w:rPr>
                <w:rFonts w:ascii="Times New Roman" w:eastAsia="Times New Roman" w:hAnsi="Times New Roman" w:cs="Times New Roman"/>
                <w:noProof/>
                <w:sz w:val="18"/>
                <w:szCs w:val="18"/>
                <w:lang w:val="en-IN" w:eastAsia="en-IN" w:bidi="hi-IN"/>
              </w:rPr>
              <mc:AlternateContent>
                <mc:Choice Requires="wps">
                  <w:drawing>
                    <wp:anchor distT="0" distB="0" distL="114300" distR="114300" simplePos="0" relativeHeight="251658240" behindDoc="0" locked="0" layoutInCell="1" allowOverlap="1">
                      <wp:simplePos x="0" y="0"/>
                      <wp:positionH relativeFrom="column">
                        <wp:posOffset>-114300</wp:posOffset>
                      </wp:positionH>
                      <wp:positionV relativeFrom="paragraph">
                        <wp:posOffset>-1028700</wp:posOffset>
                      </wp:positionV>
                      <wp:extent cx="0" cy="0"/>
                      <wp:effectExtent l="9525" t="9525" r="952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81pt" to="-9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"/>
                  </w:pict>
                </mc:Fallback>
              </mc:AlternateContent>
            </w:r>
            <w:r>
              <w:rPr>
                <w:rFonts w:ascii="Times New Roman" w:eastAsia="Times New Roman" w:hAnsi="Times New Roman" w:cs="Times New Roman"/>
                <w:sz w:val="18"/>
                <w:szCs w:val="18"/>
              </w:rPr>
              <w:t>Rs.224.00 in the form of Account payee DD drawn in favour of BHEL Bhopal or it can be deposited in cash with BHEL cash office and money receipt must be enclosed with techno-commercial bid. (MSEs/NSIC vendors are exempted from submitting tender cost on submitting valid NSIC/EM-II certificate along with the bid.)</w:t>
            </w:r>
          </w:p>
          <w:p>
            <w:pPr>
              <w:spacing w:after="120"/>
              <w:jc w:val="both"/>
              <w:rPr>
                <w:rFonts w:ascii="Times New Roman" w:hAnsi="Times New Roman" w:cs="Times New Roman"/>
                <w:b/>
                <w:bCs/>
                <w:sz w:val="19"/>
                <w:szCs w:val="19"/>
              </w:rPr>
            </w:pPr>
            <w:r>
              <w:rPr>
                <w:rFonts w:ascii="Times New Roman" w:eastAsia="Times New Roman" w:hAnsi="Times New Roman" w:cs="Times New Roman"/>
                <w:sz w:val="18"/>
                <w:szCs w:val="18"/>
              </w:rPr>
              <w:t>You can also fill tender cost of Rs. 224/- online. For more information please visit- https://www.onlinesbi.com/prelogin/icollecthome.htm</w:t>
            </w:r>
          </w:p>
        </w:tc>
      </w:tr>
      <w:tr>
        <w:trPr>
          <w:trHeight w:val="287"/>
        </w:trPr>
        <w:tc>
          <w:tcPr>
            <w:tcW w:w="2268" w:type="dxa"/>
            <w:vMerge w:val="restart"/>
            <w:vAlign w:val="center"/>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Due Date and time of bid submission</w:t>
            </w:r>
          </w:p>
        </w:tc>
        <w:tc>
          <w:tcPr>
            <w:tcW w:w="7290" w:type="dxa"/>
          </w:tcPr>
          <w:p>
            <w:pPr>
              <w:autoSpaceDE w:val="0"/>
              <w:autoSpaceDN w:val="0"/>
              <w:adjustRightInd w:val="0"/>
              <w:rPr>
                <w:rFonts w:ascii="Times New Roman" w:hAnsi="Times New Roman" w:cs="Times New Roman"/>
                <w:sz w:val="23"/>
                <w:szCs w:val="23"/>
              </w:rPr>
            </w:pPr>
            <w:r>
              <w:rPr>
                <w:rFonts w:ascii="Times New Roman" w:hAnsi="Times New Roman" w:cs="Times New Roman"/>
                <w:b/>
                <w:bCs/>
                <w:sz w:val="18"/>
                <w:szCs w:val="19"/>
              </w:rPr>
              <w:t>10.12.2020, 17:00</w:t>
            </w:r>
          </w:p>
        </w:tc>
      </w:tr>
      <w:tr>
        <w:tc>
          <w:tcPr>
            <w:tcW w:w="2268" w:type="dxa"/>
            <w:vMerge/>
          </w:tcPr>
          <w:p>
            <w:pPr>
              <w:autoSpaceDE w:val="0"/>
              <w:autoSpaceDN w:val="0"/>
              <w:adjustRightInd w:val="0"/>
              <w:rPr>
                <w:rFonts w:ascii="Times New Roman" w:hAnsi="Times New Roman" w:cs="Times New Roman"/>
                <w:sz w:val="21"/>
                <w:szCs w:val="21"/>
              </w:rPr>
            </w:pPr>
          </w:p>
        </w:tc>
        <w:tc>
          <w:tcPr>
            <w:tcW w:w="7290" w:type="dxa"/>
          </w:tcPr>
          <w:p>
            <w:pPr>
              <w:autoSpaceDE w:val="0"/>
              <w:autoSpaceDN w:val="0"/>
              <w:adjustRightInd w:val="0"/>
              <w:rPr>
                <w:rFonts w:ascii="Times New Roman" w:hAnsi="Times New Roman" w:cs="Times New Roman"/>
                <w:b/>
                <w:bCs/>
                <w:sz w:val="19"/>
                <w:szCs w:val="19"/>
              </w:rPr>
            </w:pPr>
            <w:r>
              <w:rPr>
                <w:rFonts w:ascii="Times New Roman" w:hAnsi="Times New Roman" w:cs="Times New Roman"/>
                <w:b/>
                <w:bCs/>
                <w:sz w:val="19"/>
                <w:szCs w:val="19"/>
              </w:rPr>
              <w:t>Late tenders will not be considered</w:t>
            </w:r>
          </w:p>
        </w:tc>
      </w:tr>
      <w:tr>
        <w:tc>
          <w:tcPr>
            <w:tcW w:w="2268"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Due Date and time of bid opening</w:t>
            </w:r>
          </w:p>
        </w:tc>
        <w:tc>
          <w:tcPr>
            <w:tcW w:w="7290" w:type="dxa"/>
          </w:tcPr>
          <w:p>
            <w:pPr>
              <w:autoSpaceDE w:val="0"/>
              <w:autoSpaceDN w:val="0"/>
              <w:adjustRightInd w:val="0"/>
              <w:rPr>
                <w:rFonts w:ascii="Times New Roman" w:hAnsi="Times New Roman" w:cs="Times New Roman"/>
                <w:sz w:val="23"/>
                <w:szCs w:val="23"/>
              </w:rPr>
            </w:pPr>
            <w:r>
              <w:rPr>
                <w:rFonts w:ascii="Times New Roman" w:hAnsi="Times New Roman" w:cs="Times New Roman"/>
                <w:b/>
                <w:bCs/>
                <w:sz w:val="18"/>
                <w:szCs w:val="19"/>
              </w:rPr>
              <w:t>31.12.2020, 9:00</w:t>
            </w:r>
          </w:p>
        </w:tc>
      </w:tr>
      <w:tr>
        <w:tc>
          <w:tcPr>
            <w:tcW w:w="2268"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Availability of Tender documents</w:t>
            </w:r>
          </w:p>
        </w:tc>
        <w:tc>
          <w:tcPr>
            <w:tcW w:w="7290" w:type="dxa"/>
          </w:tcPr>
          <w:p>
            <w:pPr>
              <w:jc w:val="both"/>
              <w:rPr>
                <w:rFonts w:ascii="Times New Roman" w:hAnsi="Times New Roman" w:cs="Times New Roman"/>
                <w:b/>
                <w:bCs/>
                <w:sz w:val="19"/>
                <w:szCs w:val="19"/>
              </w:rPr>
            </w:pPr>
            <w:r>
              <w:rPr>
                <w:rFonts w:ascii="Times New Roman" w:eastAsia="Times New Roman" w:hAnsi="Times New Roman" w:cs="Times New Roman"/>
                <w:sz w:val="18"/>
                <w:szCs w:val="18"/>
              </w:rPr>
              <w:t xml:space="preserve">Tender documents along with item specification are available at </w:t>
            </w:r>
            <w:r>
              <w:rPr>
                <w:rFonts w:ascii="Times New Roman" w:eastAsia="Times New Roman" w:hAnsi="Times New Roman" w:cs="Times New Roman"/>
                <w:b/>
                <w:bCs/>
                <w:sz w:val="18"/>
                <w:szCs w:val="18"/>
                <w:u w:val="single"/>
              </w:rPr>
              <w:t>https://</w:t>
            </w:r>
            <w:r>
              <w:t xml:space="preserve"> </w:t>
            </w:r>
            <w:r>
              <w:rPr>
                <w:rFonts w:ascii="Times New Roman" w:eastAsia="Times New Roman" w:hAnsi="Times New Roman" w:cs="Times New Roman"/>
                <w:b/>
                <w:bCs/>
                <w:sz w:val="18"/>
                <w:szCs w:val="18"/>
                <w:u w:val="single"/>
              </w:rPr>
              <w:t xml:space="preserve">https://eprocurebhel.co.in/nic </w:t>
            </w:r>
            <w:r>
              <w:rPr>
                <w:rFonts w:ascii="Times New Roman" w:eastAsia="Times New Roman" w:hAnsi="Times New Roman" w:cs="Times New Roman"/>
                <w:sz w:val="18"/>
                <w:szCs w:val="18"/>
              </w:rPr>
              <w:t xml:space="preserve">(same is also available at our website </w:t>
            </w:r>
            <w:hyperlink r:id="rId7" w:history="1">
              <w:r>
                <w:rPr>
                  <w:rFonts w:ascii="Times New Roman" w:eastAsia="Times New Roman" w:hAnsi="Times New Roman" w:cs="Times New Roman"/>
                  <w:b/>
                  <w:bCs/>
                  <w:sz w:val="18"/>
                  <w:szCs w:val="18"/>
                  <w:u w:val="single"/>
                </w:rPr>
                <w:t>www.bhel.com</w:t>
              </w:r>
            </w:hyperlink>
            <w:r>
              <w:rPr>
                <w:rFonts w:ascii="Times New Roman" w:eastAsia="Times New Roman" w:hAnsi="Times New Roman" w:cs="Times New Roman"/>
                <w:sz w:val="18"/>
                <w:szCs w:val="18"/>
              </w:rPr>
              <w:t xml:space="preserve"> / </w:t>
            </w:r>
            <w:hyperlink r:id="rId8" w:history="1">
              <w:r>
                <w:rPr>
                  <w:rFonts w:ascii="Times New Roman" w:eastAsia="Times New Roman" w:hAnsi="Times New Roman" w:cs="Times New Roman"/>
                  <w:b/>
                  <w:bCs/>
                  <w:sz w:val="18"/>
                  <w:szCs w:val="18"/>
                  <w:u w:val="single"/>
                </w:rPr>
                <w:t>www.bhelbpl.co.in</w:t>
              </w:r>
            </w:hyperlink>
            <w:r>
              <w:rPr>
                <w:rFonts w:ascii="Times New Roman" w:eastAsia="Times New Roman" w:hAnsi="Times New Roman" w:cs="Times New Roman"/>
                <w:b/>
                <w:bCs/>
                <w:sz w:val="18"/>
                <w:szCs w:val="18"/>
                <w:u w:val="single"/>
              </w:rPr>
              <w:t>/tenders-pdf/tender.htm</w:t>
            </w:r>
          </w:p>
        </w:tc>
      </w:tr>
      <w:tr>
        <w:trPr>
          <w:trHeight w:val="584"/>
        </w:trPr>
        <w:tc>
          <w:tcPr>
            <w:tcW w:w="2268"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Venue for submission &amp; opening of Tender</w:t>
            </w:r>
          </w:p>
        </w:tc>
        <w:tc>
          <w:tcPr>
            <w:tcW w:w="7290" w:type="dxa"/>
          </w:tcPr>
          <w:p>
            <w:pPr>
              <w:rPr>
                <w:rFonts w:ascii="Times New Roman" w:hAnsi="Times New Roman" w:cs="Times New Roman"/>
                <w:sz w:val="21"/>
                <w:szCs w:val="21"/>
              </w:rPr>
            </w:pPr>
            <w:r>
              <w:rPr>
                <w:rFonts w:ascii="Times New Roman" w:eastAsia="Times New Roman" w:hAnsi="Times New Roman" w:cs="Times New Roman"/>
                <w:sz w:val="18"/>
                <w:szCs w:val="18"/>
                <w:u w:val="single"/>
              </w:rPr>
              <w:t>This is a E-tender and must be submitted through EPS mode at </w:t>
            </w:r>
            <w:r>
              <w:t>https://eprocurebhel.co.in/nic</w:t>
            </w:r>
            <w:r>
              <w:rPr>
                <w:rFonts w:ascii="Times New Roman" w:eastAsia="Times New Roman" w:hAnsi="Times New Roman" w:cs="Times New Roman"/>
                <w:sz w:val="18"/>
                <w:szCs w:val="18"/>
                <w:u w:val="single"/>
              </w:rPr>
              <w:t> (</w:t>
            </w:r>
            <w:r>
              <w:rPr>
                <w:rFonts w:ascii="Times New Roman" w:eastAsia="Times New Roman" w:hAnsi="Times New Roman" w:cs="Times New Roman"/>
                <w:sz w:val="18"/>
                <w:szCs w:val="18"/>
              </w:rPr>
              <w:t>for relevant documents and submission of your Bids please visit</w:t>
            </w:r>
            <w:r>
              <w:t xml:space="preserve"> https://eprocurebhel.co.in/nic</w:t>
            </w:r>
          </w:p>
        </w:tc>
      </w:tr>
    </w:tbl>
    <w:p>
      <w:pPr>
        <w:spacing w:after="0" w:line="240" w:lineRule="auto"/>
        <w:jc w:val="both"/>
        <w:rPr>
          <w:rFonts w:ascii="Times New Roman" w:eastAsia="Times New Roman" w:hAnsi="Times New Roman" w:cs="Times New Roman"/>
          <w:b/>
          <w:bCs/>
          <w:sz w:val="18"/>
          <w:szCs w:val="18"/>
        </w:rPr>
      </w:pPr>
    </w:p>
    <w:p>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18"/>
          <w:szCs w:val="18"/>
        </w:rPr>
        <w:t xml:space="preserve">NOTE: </w:t>
      </w:r>
    </w:p>
    <w:p>
      <w:pPr>
        <w:spacing w:after="0" w:line="240" w:lineRule="auto"/>
        <w:ind w:left="750" w:hanging="360"/>
        <w:rPr>
          <w:rFonts w:ascii="Times New Roman" w:eastAsia="Times New Roman" w:hAnsi="Times New Roman" w:cs="Times New Roman"/>
          <w:sz w:val="24"/>
          <w:szCs w:val="24"/>
        </w:rPr>
      </w:pPr>
      <w:r>
        <w:rPr>
          <w:rFonts w:ascii="Times New Roman" w:eastAsia="Times New Roman" w:hAnsi="Times New Roman" w:cs="Times New Roman"/>
          <w:sz w:val="18"/>
          <w:szCs w:val="18"/>
        </w:rPr>
        <w:t>1)</w:t>
      </w:r>
      <w:r>
        <w:rPr>
          <w:rFonts w:ascii="Times New Roman" w:eastAsia="Times New Roman" w:hAnsi="Times New Roman" w:cs="Times New Roman"/>
          <w:sz w:val="14"/>
          <w:szCs w:val="14"/>
        </w:rPr>
        <w:t xml:space="preserve">       </w:t>
      </w:r>
      <w:r>
        <w:rPr>
          <w:rFonts w:ascii="Times New Roman" w:eastAsia="Times New Roman" w:hAnsi="Times New Roman" w:cs="Times New Roman"/>
          <w:sz w:val="18"/>
          <w:szCs w:val="18"/>
        </w:rPr>
        <w:t>Tenders may not be considered if:</w:t>
      </w:r>
    </w:p>
    <w:p>
      <w:pPr>
        <w:pStyle w:val="ListParagraph"/>
        <w:numPr>
          <w:ilvl w:val="0"/>
          <w:numId w:val="3"/>
        </w:numPr>
        <w:spacing w:after="0" w:line="240" w:lineRule="auto"/>
        <w:ind w:left="1418"/>
        <w:rPr>
          <w:rFonts w:ascii="Times New Roman" w:eastAsia="Times New Roman" w:hAnsi="Times New Roman" w:cs="Times New Roman"/>
          <w:sz w:val="18"/>
          <w:szCs w:val="18"/>
        </w:rPr>
      </w:pPr>
      <w:r>
        <w:rPr>
          <w:rFonts w:ascii="Times New Roman" w:eastAsia="Times New Roman" w:hAnsi="Times New Roman" w:cs="Times New Roman"/>
          <w:sz w:val="18"/>
          <w:szCs w:val="18"/>
        </w:rPr>
        <w:t>Draft of tender fee / receipt of cash deposit at BHEL Bhopal/Online at SBI not enclosed. (</w:t>
      </w:r>
      <w:r>
        <w:rPr>
          <w:sz w:val="18"/>
          <w:szCs w:val="18"/>
        </w:rPr>
        <w:t>MSEs/NSIC</w:t>
      </w:r>
      <w:r>
        <w:rPr>
          <w:rFonts w:ascii="Times New Roman" w:eastAsia="Times New Roman" w:hAnsi="Times New Roman" w:cs="Times New Roman"/>
          <w:sz w:val="18"/>
          <w:szCs w:val="18"/>
        </w:rPr>
        <w:t xml:space="preserve"> vendors are exempted from submitting tender cost on submitting </w:t>
      </w:r>
      <w:r>
        <w:rPr>
          <w:sz w:val="18"/>
          <w:szCs w:val="18"/>
        </w:rPr>
        <w:t xml:space="preserve">NSIC/EM-II </w:t>
      </w:r>
      <w:r>
        <w:rPr>
          <w:rFonts w:ascii="Times New Roman" w:eastAsia="Times New Roman" w:hAnsi="Times New Roman" w:cs="Times New Roman"/>
          <w:sz w:val="18"/>
          <w:szCs w:val="18"/>
        </w:rPr>
        <w:t>certificate along with the bid.)</w:t>
      </w:r>
    </w:p>
    <w:p>
      <w:pPr>
        <w:pStyle w:val="ListParagraph"/>
        <w:numPr>
          <w:ilvl w:val="0"/>
          <w:numId w:val="3"/>
        </w:numPr>
        <w:spacing w:after="0" w:line="240" w:lineRule="auto"/>
        <w:ind w:left="1418"/>
        <w:rPr>
          <w:rFonts w:ascii="Times New Roman" w:eastAsia="Times New Roman" w:hAnsi="Times New Roman" w:cs="Times New Roman"/>
          <w:sz w:val="18"/>
          <w:szCs w:val="18"/>
        </w:rPr>
      </w:pPr>
      <w:r>
        <w:rPr>
          <w:rFonts w:ascii="Times New Roman" w:eastAsia="Times New Roman" w:hAnsi="Times New Roman" w:cs="Times New Roman"/>
          <w:sz w:val="18"/>
          <w:szCs w:val="18"/>
        </w:rPr>
        <w:t>Tender not submitted in two bid, i.e., techno-commercial and price bid separate.</w:t>
      </w:r>
    </w:p>
    <w:p>
      <w:pPr>
        <w:pStyle w:val="ListParagraph"/>
        <w:numPr>
          <w:ilvl w:val="0"/>
          <w:numId w:val="3"/>
        </w:numPr>
        <w:spacing w:after="0" w:line="240" w:lineRule="auto"/>
        <w:ind w:left="1418"/>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Duly filled vendor assessment form not submitted. Details are given on our website www.bhelbpl.co.in. Parties registered with BHEL, Bhopal are exempted from filling the said form.</w:t>
      </w:r>
    </w:p>
    <w:p>
      <w:pPr>
        <w:spacing w:after="0" w:line="240" w:lineRule="auto"/>
        <w:ind w:left="750" w:hanging="360"/>
        <w:jc w:val="both"/>
        <w:rPr>
          <w:rFonts w:ascii="Times New Roman" w:eastAsia="Times New Roman" w:hAnsi="Times New Roman" w:cs="Times New Roman"/>
          <w:sz w:val="24"/>
          <w:szCs w:val="24"/>
        </w:rPr>
      </w:pPr>
      <w:r>
        <w:rPr>
          <w:rFonts w:ascii="Times New Roman" w:eastAsia="Times New Roman" w:hAnsi="Times New Roman" w:cs="Times New Roman"/>
          <w:sz w:val="18"/>
          <w:szCs w:val="18"/>
        </w:rPr>
        <w:t>2)</w:t>
      </w:r>
      <w:r>
        <w:rPr>
          <w:rFonts w:ascii="Times New Roman" w:eastAsia="Times New Roman" w:hAnsi="Times New Roman" w:cs="Times New Roman"/>
          <w:sz w:val="14"/>
          <w:szCs w:val="14"/>
        </w:rPr>
        <w:t xml:space="preserve">      </w:t>
      </w:r>
      <w:r>
        <w:rPr>
          <w:rFonts w:ascii="Times New Roman" w:eastAsia="Times New Roman" w:hAnsi="Times New Roman" w:cs="Times New Roman"/>
          <w:sz w:val="18"/>
          <w:szCs w:val="18"/>
        </w:rPr>
        <w:t xml:space="preserve">Bidders must satisfy the </w:t>
      </w:r>
      <w:r>
        <w:rPr>
          <w:rFonts w:ascii="Times New Roman" w:eastAsia="Times New Roman" w:hAnsi="Times New Roman" w:cs="Times New Roman"/>
          <w:b/>
          <w:bCs/>
          <w:sz w:val="18"/>
          <w:szCs w:val="18"/>
        </w:rPr>
        <w:t>Pre- qualifying criteria</w:t>
      </w:r>
      <w:r>
        <w:rPr>
          <w:rFonts w:ascii="Times New Roman" w:eastAsia="Times New Roman" w:hAnsi="Times New Roman" w:cs="Times New Roman"/>
          <w:sz w:val="18"/>
          <w:szCs w:val="18"/>
        </w:rPr>
        <w:t xml:space="preserve"> of Tender documents. Bids of vendors not fulfilling the same shall be summarily rejected.</w:t>
      </w:r>
      <w:bookmarkStart w:id="0" w:name="_GoBack"/>
      <w:bookmarkEnd w:id="0"/>
    </w:p>
    <w:p>
      <w:pPr>
        <w:spacing w:after="0" w:line="240" w:lineRule="auto"/>
        <w:ind w:left="750" w:hanging="360"/>
        <w:jc w:val="both"/>
        <w:rPr>
          <w:rFonts w:ascii="Times New Roman" w:eastAsia="Times New Roman" w:hAnsi="Times New Roman" w:cs="Times New Roman"/>
          <w:sz w:val="24"/>
          <w:szCs w:val="24"/>
        </w:rPr>
      </w:pPr>
      <w:r>
        <w:rPr>
          <w:rFonts w:ascii="Times New Roman" w:eastAsia="Times New Roman" w:hAnsi="Times New Roman" w:cs="Times New Roman"/>
          <w:sz w:val="18"/>
          <w:szCs w:val="18"/>
        </w:rPr>
        <w:lastRenderedPageBreak/>
        <w:t>3)</w:t>
      </w:r>
      <w:r>
        <w:rPr>
          <w:rFonts w:ascii="Times New Roman" w:eastAsia="Times New Roman" w:hAnsi="Times New Roman" w:cs="Times New Roman"/>
          <w:sz w:val="14"/>
          <w:szCs w:val="14"/>
        </w:rPr>
        <w:t xml:space="preserve">      </w:t>
      </w:r>
      <w:r>
        <w:rPr>
          <w:rFonts w:ascii="Times New Roman" w:eastAsia="Times New Roman" w:hAnsi="Times New Roman" w:cs="Times New Roman"/>
          <w:sz w:val="18"/>
          <w:szCs w:val="18"/>
        </w:rPr>
        <w:t xml:space="preserve">Duly filled Supplier Registration Form (available at https://www.bhelbpl.co.in/mm/supplier_forms.html) along with all supporting documents complete in all respect should be made available simultaneously for vendors not registered with BHEL Bhopal. </w:t>
      </w:r>
    </w:p>
    <w:p>
      <w:pPr>
        <w:spacing w:after="0" w:line="240" w:lineRule="auto"/>
        <w:ind w:left="750" w:hanging="360"/>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Pr>
          <w:rFonts w:ascii="Times New Roman" w:eastAsia="Times New Roman" w:hAnsi="Times New Roman" w:cs="Times New Roman"/>
          <w:sz w:val="14"/>
          <w:szCs w:val="14"/>
        </w:rPr>
        <w:t xml:space="preserve">       </w:t>
      </w:r>
      <w:r>
        <w:rPr>
          <w:rFonts w:ascii="Times New Roman" w:eastAsia="Times New Roman" w:hAnsi="Times New Roman" w:cs="Times New Roman"/>
          <w:sz w:val="18"/>
          <w:szCs w:val="18"/>
        </w:rPr>
        <w:t>All corrigenda, addenda, amendments, time extensions clarifications, etc. to the tender will be hosted on BHEL E-Procurement website only (</w:t>
      </w:r>
      <w:hyperlink r:id="rId9" w:history="1">
        <w:r>
          <w:rPr>
            <w:rFonts w:ascii="Times New Roman" w:eastAsia="Times New Roman" w:hAnsi="Times New Roman" w:cs="Times New Roman"/>
            <w:sz w:val="18"/>
            <w:szCs w:val="18"/>
            <w:u w:val="single"/>
          </w:rPr>
          <w:t>https://bheleps.buyjunction.in/BQEPS/security/getSignInAction.do</w:t>
        </w:r>
      </w:hyperlink>
      <w:r>
        <w:rPr>
          <w:rFonts w:ascii="Times New Roman" w:eastAsia="Times New Roman" w:hAnsi="Times New Roman" w:cs="Times New Roman"/>
          <w:sz w:val="18"/>
          <w:szCs w:val="18"/>
        </w:rPr>
        <w:t xml:space="preserve">) (apart from our unit website </w:t>
      </w:r>
      <w:hyperlink r:id="rId10" w:history="1">
        <w:r>
          <w:rPr>
            <w:rFonts w:ascii="Times New Roman" w:eastAsia="Times New Roman" w:hAnsi="Times New Roman" w:cs="Times New Roman"/>
            <w:sz w:val="18"/>
            <w:szCs w:val="18"/>
            <w:u w:val="single"/>
          </w:rPr>
          <w:t>www.bhelbpl.co.in</w:t>
        </w:r>
      </w:hyperlink>
      <w:r>
        <w:rPr>
          <w:rFonts w:ascii="Times New Roman" w:eastAsia="Times New Roman" w:hAnsi="Times New Roman" w:cs="Times New Roman"/>
          <w:sz w:val="18"/>
          <w:szCs w:val="18"/>
        </w:rPr>
        <w:t>.  Bidders should regularly visit website(s) to keep themselves updated.</w:t>
      </w:r>
    </w:p>
    <w:p>
      <w:pPr>
        <w:spacing w:after="0" w:line="240" w:lineRule="auto"/>
        <w:ind w:left="750" w:hanging="360"/>
        <w:jc w:val="both"/>
        <w:rPr>
          <w:rFonts w:ascii="Times New Roman" w:eastAsia="Times New Roman" w:hAnsi="Times New Roman" w:cs="Times New Roman"/>
          <w:sz w:val="24"/>
          <w:szCs w:val="24"/>
        </w:rPr>
      </w:pPr>
    </w:p>
    <w:p>
      <w:pPr>
        <w:autoSpaceDE w:val="0"/>
        <w:autoSpaceDN w:val="0"/>
        <w:adjustRightInd w:val="0"/>
        <w:spacing w:after="0" w:line="240" w:lineRule="auto"/>
        <w:jc w:val="both"/>
        <w:rPr>
          <w:rFonts w:ascii="Times New Roman" w:hAnsi="Times New Roman" w:cs="Times New Roman"/>
          <w:b/>
          <w:bCs/>
          <w:sz w:val="19"/>
          <w:szCs w:val="19"/>
        </w:rPr>
      </w:pPr>
      <w:r>
        <w:rPr>
          <w:rFonts w:ascii="Times New Roman" w:hAnsi="Times New Roman" w:cs="Times New Roman"/>
          <w:b/>
          <w:bCs/>
          <w:sz w:val="19"/>
          <w:szCs w:val="19"/>
        </w:rPr>
        <w:t>In case of any queries, they may be addressed to the following:</w:t>
      </w:r>
    </w:p>
    <w:tbl>
      <w:tblPr>
        <w:tblStyle w:val="TableGrid"/>
        <w:tblW w:w="0" w:type="auto"/>
        <w:tblLook w:val="04A0" w:firstRow="1" w:lastRow="0" w:firstColumn="1" w:lastColumn="0" w:noHBand="0" w:noVBand="1"/>
      </w:tblPr>
      <w:tblGrid>
        <w:gridCol w:w="812"/>
        <w:gridCol w:w="3845"/>
        <w:gridCol w:w="2368"/>
        <w:gridCol w:w="2325"/>
      </w:tblGrid>
      <w:tr>
        <w:tc>
          <w:tcPr>
            <w:tcW w:w="812"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Sl. No.</w:t>
            </w:r>
          </w:p>
        </w:tc>
        <w:tc>
          <w:tcPr>
            <w:tcW w:w="3845" w:type="dxa"/>
          </w:tcPr>
          <w:p>
            <w:pPr>
              <w:autoSpaceDE w:val="0"/>
              <w:autoSpaceDN w:val="0"/>
              <w:adjustRightInd w:val="0"/>
              <w:jc w:val="both"/>
              <w:rPr>
                <w:rFonts w:ascii="Times New Roman" w:hAnsi="Times New Roman" w:cs="Times New Roman"/>
                <w:b/>
                <w:bCs/>
                <w:sz w:val="18"/>
                <w:szCs w:val="19"/>
              </w:rPr>
            </w:pPr>
          </w:p>
        </w:tc>
        <w:tc>
          <w:tcPr>
            <w:tcW w:w="2368" w:type="dxa"/>
          </w:tcPr>
          <w:p>
            <w:pPr>
              <w:autoSpaceDE w:val="0"/>
              <w:autoSpaceDN w:val="0"/>
              <w:adjustRightInd w:val="0"/>
              <w:jc w:val="both"/>
              <w:rPr>
                <w:rFonts w:ascii="Times New Roman" w:hAnsi="Times New Roman" w:cs="Times New Roman"/>
                <w:b/>
                <w:bCs/>
                <w:sz w:val="18"/>
                <w:szCs w:val="19"/>
              </w:rPr>
            </w:pPr>
          </w:p>
        </w:tc>
        <w:tc>
          <w:tcPr>
            <w:tcW w:w="2325" w:type="dxa"/>
          </w:tcPr>
          <w:p>
            <w:pPr>
              <w:autoSpaceDE w:val="0"/>
              <w:autoSpaceDN w:val="0"/>
              <w:adjustRightInd w:val="0"/>
              <w:jc w:val="both"/>
              <w:rPr>
                <w:rFonts w:ascii="Times New Roman" w:hAnsi="Times New Roman" w:cs="Times New Roman"/>
                <w:b/>
                <w:bCs/>
                <w:sz w:val="18"/>
                <w:szCs w:val="19"/>
              </w:rPr>
            </w:pPr>
          </w:p>
        </w:tc>
      </w:tr>
      <w:tr>
        <w:tc>
          <w:tcPr>
            <w:tcW w:w="812"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1</w:t>
            </w:r>
          </w:p>
        </w:tc>
        <w:tc>
          <w:tcPr>
            <w:tcW w:w="3845"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Mr. Pradeep Kumar Dy.Manager (MNX)</w:t>
            </w:r>
          </w:p>
        </w:tc>
        <w:tc>
          <w:tcPr>
            <w:tcW w:w="2368"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pradeepk17@bhel.in</w:t>
            </w:r>
          </w:p>
        </w:tc>
        <w:tc>
          <w:tcPr>
            <w:tcW w:w="2325"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+91 755 2503348</w:t>
            </w:r>
          </w:p>
        </w:tc>
      </w:tr>
      <w:tr>
        <w:tc>
          <w:tcPr>
            <w:tcW w:w="812"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2</w:t>
            </w:r>
          </w:p>
        </w:tc>
        <w:tc>
          <w:tcPr>
            <w:tcW w:w="3845"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Mr. Apoorv Agrawal, Dy.Manager (MNX)</w:t>
            </w:r>
          </w:p>
        </w:tc>
        <w:tc>
          <w:tcPr>
            <w:tcW w:w="2368"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apoorv.agrawal@bhel.in</w:t>
            </w:r>
          </w:p>
        </w:tc>
        <w:tc>
          <w:tcPr>
            <w:tcW w:w="2325"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+91 755 2503794</w:t>
            </w:r>
          </w:p>
        </w:tc>
      </w:tr>
    </w:tbl>
    <w:p>
      <w:pPr>
        <w:autoSpaceDE w:val="0"/>
        <w:autoSpaceDN w:val="0"/>
        <w:adjustRightInd w:val="0"/>
        <w:spacing w:after="0" w:line="240" w:lineRule="auto"/>
        <w:rPr>
          <w:rFonts w:ascii="Times New Roman" w:hAnsi="Times New Roman" w:cs="Times New Roman"/>
          <w:b/>
          <w:bCs/>
          <w:sz w:val="20"/>
          <w:szCs w:val="20"/>
        </w:rPr>
      </w:pPr>
    </w:p>
    <w:p>
      <w:pPr>
        <w:autoSpaceDE w:val="0"/>
        <w:autoSpaceDN w:val="0"/>
        <w:adjustRightInd w:val="0"/>
        <w:spacing w:after="0" w:line="240" w:lineRule="auto"/>
        <w:rPr>
          <w:rFonts w:ascii="Times New Roman" w:hAnsi="Times New Roman" w:cs="Times New Roman"/>
          <w:b/>
          <w:bCs/>
          <w:sz w:val="20"/>
          <w:szCs w:val="20"/>
        </w:rPr>
      </w:pPr>
    </w:p>
    <w:p>
      <w:pPr>
        <w:autoSpaceDE w:val="0"/>
        <w:autoSpaceDN w:val="0"/>
        <w:adjustRightInd w:val="0"/>
        <w:spacing w:after="0" w:line="240" w:lineRule="auto"/>
        <w:jc w:val="right"/>
        <w:rPr>
          <w:rFonts w:ascii="Times New Roman" w:hAnsi="Times New Roman" w:cs="Times New Roman"/>
          <w:b/>
          <w:bCs/>
          <w:sz w:val="20"/>
          <w:szCs w:val="20"/>
        </w:rPr>
      </w:pPr>
      <w:r>
        <w:rPr>
          <w:rFonts w:ascii="Times New Roman" w:hAnsi="Times New Roman" w:cs="Times New Roman"/>
          <w:b/>
          <w:bCs/>
          <w:sz w:val="20"/>
          <w:szCs w:val="20"/>
        </w:rPr>
        <w:t>Pradeep Kumar</w:t>
      </w:r>
    </w:p>
    <w:p>
      <w:pPr>
        <w:autoSpaceDE w:val="0"/>
        <w:autoSpaceDN w:val="0"/>
        <w:adjustRightInd w:val="0"/>
        <w:spacing w:after="0" w:line="240" w:lineRule="auto"/>
        <w:jc w:val="right"/>
        <w:rPr>
          <w:rFonts w:ascii="Times New Roman" w:hAnsi="Times New Roman" w:cs="Times New Roman"/>
          <w:b/>
          <w:bCs/>
          <w:sz w:val="20"/>
          <w:szCs w:val="20"/>
        </w:rPr>
      </w:pPr>
      <w:r>
        <w:rPr>
          <w:rFonts w:ascii="Times New Roman" w:hAnsi="Times New Roman" w:cs="Times New Roman"/>
          <w:b/>
          <w:bCs/>
          <w:sz w:val="20"/>
          <w:szCs w:val="20"/>
        </w:rPr>
        <w:t>Dy. Mgr./MM-TPTN</w:t>
      </w:r>
    </w:p>
    <w:p>
      <w:pPr>
        <w:rPr>
          <w:rFonts w:ascii="Times New Roman" w:hAnsi="Times New Roman" w:cs="Times New Roman"/>
          <w:b/>
          <w:bCs/>
          <w:color w:val="548DD4" w:themeColor="text2" w:themeTint="99"/>
          <w:sz w:val="23"/>
          <w:szCs w:val="23"/>
        </w:rPr>
      </w:pPr>
      <w:r>
        <w:rPr>
          <w:rFonts w:ascii="Times New Roman" w:hAnsi="Times New Roman" w:cs="Times New Roman"/>
          <w:b/>
          <w:bCs/>
          <w:sz w:val="23"/>
          <w:szCs w:val="23"/>
        </w:rPr>
        <w:t>Enclosures / Downloads:</w:t>
      </w:r>
    </w:p>
    <w:p>
      <w:pPr>
        <w:autoSpaceDE w:val="0"/>
        <w:autoSpaceDN w:val="0"/>
        <w:adjustRightInd w:val="0"/>
        <w:spacing w:after="0" w:line="240" w:lineRule="auto"/>
        <w:rPr>
          <w:rFonts w:ascii="Times New Roman" w:hAnsi="Times New Roman" w:cs="Times New Roman"/>
          <w:b/>
          <w:bCs/>
          <w:sz w:val="23"/>
          <w:szCs w:val="23"/>
        </w:rPr>
      </w:pPr>
    </w:p>
    <w:tbl>
      <w:tblPr>
        <w:tblStyle w:val="TableGrid"/>
        <w:tblpPr w:leftFromText="180" w:rightFromText="180" w:vertAnchor="page" w:horzAnchor="margin" w:tblpY="1930"/>
        <w:tblW w:w="9943" w:type="dxa"/>
        <w:tblLook w:val="04A0" w:firstRow="1" w:lastRow="0" w:firstColumn="1" w:lastColumn="0" w:noHBand="0" w:noVBand="1"/>
      </w:tblPr>
      <w:tblGrid>
        <w:gridCol w:w="974"/>
        <w:gridCol w:w="6030"/>
        <w:gridCol w:w="2939"/>
      </w:tblGrid>
      <w:tr>
        <w:trPr>
          <w:trHeight w:val="259"/>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1</w:t>
            </w:r>
          </w:p>
        </w:tc>
        <w:tc>
          <w:tcPr>
            <w:tcW w:w="6030"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Enquiry Sheet (for Enquiry No)</w:t>
            </w:r>
          </w:p>
        </w:tc>
        <w:tc>
          <w:tcPr>
            <w:tcW w:w="2939"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E5303003</w:t>
            </w:r>
          </w:p>
        </w:tc>
      </w:tr>
      <w:tr>
        <w:trPr>
          <w:trHeight w:val="266"/>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2</w:t>
            </w:r>
          </w:p>
        </w:tc>
        <w:tc>
          <w:tcPr>
            <w:tcW w:w="6030"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Special Terms &amp; Conditions of Enquiry &amp; P.O.</w:t>
            </w:r>
          </w:p>
        </w:tc>
        <w:tc>
          <w:tcPr>
            <w:tcW w:w="2939" w:type="dxa"/>
          </w:tcPr>
          <w:p>
            <w:pPr>
              <w:autoSpaceDE w:val="0"/>
              <w:autoSpaceDN w:val="0"/>
              <w:adjustRightInd w:val="0"/>
              <w:rPr>
                <w:rFonts w:ascii="Times New Roman" w:hAnsi="Times New Roman" w:cs="Times New Roman"/>
                <w:b/>
                <w:bCs/>
                <w:sz w:val="23"/>
                <w:szCs w:val="23"/>
              </w:rPr>
            </w:pPr>
          </w:p>
        </w:tc>
      </w:tr>
      <w:tr>
        <w:trPr>
          <w:trHeight w:val="252"/>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3</w:t>
            </w:r>
          </w:p>
        </w:tc>
        <w:tc>
          <w:tcPr>
            <w:tcW w:w="6030"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General Terms &amp; Conditions for Reverse Auction</w:t>
            </w:r>
          </w:p>
        </w:tc>
        <w:tc>
          <w:tcPr>
            <w:tcW w:w="2939" w:type="dxa"/>
          </w:tcPr>
          <w:p>
            <w:pPr>
              <w:autoSpaceDE w:val="0"/>
              <w:autoSpaceDN w:val="0"/>
              <w:adjustRightInd w:val="0"/>
              <w:rPr>
                <w:rFonts w:ascii="Times New Roman" w:hAnsi="Times New Roman" w:cs="Times New Roman"/>
                <w:sz w:val="23"/>
                <w:szCs w:val="23"/>
              </w:rPr>
            </w:pPr>
          </w:p>
        </w:tc>
      </w:tr>
      <w:tr>
        <w:trPr>
          <w:trHeight w:val="259"/>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4</w:t>
            </w:r>
          </w:p>
        </w:tc>
        <w:tc>
          <w:tcPr>
            <w:tcW w:w="6030"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Technical Sketch/Specification</w:t>
            </w:r>
          </w:p>
        </w:tc>
        <w:tc>
          <w:tcPr>
            <w:tcW w:w="2939"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 xml:space="preserve"> Drg./Spec</w:t>
            </w:r>
          </w:p>
        </w:tc>
      </w:tr>
      <w:tr>
        <w:trPr>
          <w:trHeight w:val="266"/>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5</w:t>
            </w:r>
          </w:p>
        </w:tc>
        <w:tc>
          <w:tcPr>
            <w:tcW w:w="6030"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Prequalifying Requirement (PQR)</w:t>
            </w:r>
          </w:p>
        </w:tc>
        <w:tc>
          <w:tcPr>
            <w:tcW w:w="2939" w:type="dxa"/>
          </w:tcPr>
          <w:p>
            <w:pPr>
              <w:autoSpaceDE w:val="0"/>
              <w:autoSpaceDN w:val="0"/>
              <w:adjustRightInd w:val="0"/>
              <w:rPr>
                <w:rFonts w:ascii="Times New Roman" w:hAnsi="Times New Roman" w:cs="Times New Roman"/>
                <w:b/>
                <w:bCs/>
                <w:sz w:val="23"/>
                <w:szCs w:val="23"/>
              </w:rPr>
            </w:pPr>
          </w:p>
        </w:tc>
      </w:tr>
      <w:tr>
        <w:trPr>
          <w:trHeight w:val="568"/>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6</w:t>
            </w:r>
          </w:p>
        </w:tc>
        <w:tc>
          <w:tcPr>
            <w:tcW w:w="6030"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3"/>
                <w:szCs w:val="23"/>
              </w:rPr>
              <w:t>Summary of offer cum Checklist to filled and signed by Vendor and this should form a part of techno -commercial bid</w:t>
            </w:r>
          </w:p>
        </w:tc>
        <w:tc>
          <w:tcPr>
            <w:tcW w:w="2939"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Annexure-K, Annexure-I,</w:t>
            </w:r>
          </w:p>
        </w:tc>
      </w:tr>
    </w:tbl>
    <w:p>
      <w:pPr>
        <w:autoSpaceDE w:val="0"/>
        <w:autoSpaceDN w:val="0"/>
        <w:adjustRightInd w:val="0"/>
        <w:spacing w:after="0" w:line="240" w:lineRule="auto"/>
        <w:rPr>
          <w:rFonts w:ascii="Times New Roman" w:hAnsi="Times New Roman" w:cs="Times New Roman"/>
          <w:b/>
          <w:bCs/>
          <w:color w:val="548DD4" w:themeColor="text2" w:themeTint="99"/>
          <w:sz w:val="23"/>
          <w:szCs w:val="23"/>
        </w:rPr>
      </w:pPr>
    </w:p>
    <w:p>
      <w:pPr>
        <w:autoSpaceDE w:val="0"/>
        <w:autoSpaceDN w:val="0"/>
        <w:adjustRightInd w:val="0"/>
        <w:spacing w:after="0" w:line="240" w:lineRule="auto"/>
        <w:rPr>
          <w:rFonts w:ascii="Times New Roman" w:hAnsi="Times New Roman" w:cs="Times New Roman"/>
          <w:b/>
          <w:bCs/>
          <w:color w:val="548DD4" w:themeColor="text2" w:themeTint="99"/>
          <w:sz w:val="23"/>
          <w:szCs w:val="23"/>
        </w:rPr>
      </w:pPr>
    </w:p>
    <w:p>
      <w:pPr>
        <w:autoSpaceDE w:val="0"/>
        <w:autoSpaceDN w:val="0"/>
        <w:adjustRightInd w:val="0"/>
        <w:spacing w:after="0" w:line="240" w:lineRule="auto"/>
        <w:rPr>
          <w:rFonts w:ascii="Times New Roman" w:hAnsi="Times New Roman" w:cs="Times New Roman"/>
          <w:b/>
          <w:bCs/>
          <w:color w:val="548DD4" w:themeColor="text2" w:themeTint="99"/>
          <w:sz w:val="23"/>
          <w:szCs w:val="23"/>
        </w:rPr>
      </w:pPr>
    </w:p>
    <w:sectPr>
      <w:pgSz w:w="12240" w:h="15840"/>
      <w:pgMar w:top="1440" w:right="1440" w:bottom="851"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F12CCA"/>
    <w:multiLevelType w:val="hybridMultilevel"/>
    <w:tmpl w:val="F01604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DED6E5F"/>
    <w:multiLevelType w:val="hybridMultilevel"/>
    <w:tmpl w:val="F72CED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4913E5C"/>
    <w:multiLevelType w:val="hybridMultilevel"/>
    <w:tmpl w:val="CE542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F4739B5"/>
    <w:multiLevelType w:val="hybridMultilevel"/>
    <w:tmpl w:val="6E4CB866"/>
    <w:lvl w:ilvl="0" w:tplc="37A4E3D2">
      <w:start w:val="1"/>
      <w:numFmt w:val="lowerLetter"/>
      <w:lvlText w:val="%1)"/>
      <w:lvlJc w:val="left"/>
      <w:pPr>
        <w:ind w:left="1110" w:hanging="360"/>
      </w:pPr>
      <w:rPr>
        <w:rFonts w:hint="default"/>
        <w:sz w:val="18"/>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C19A19-1132-4AFC-8E43-76080FBD9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character" w:styleId="Hyperlink">
    <w:name w:val="Hyperlink"/>
    <w:basedOn w:val="DefaultParagraphFont"/>
    <w:uiPriority w:val="99"/>
    <w:unhideWhenUs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7366491">
      <w:bodyDiv w:val="1"/>
      <w:marLeft w:val="0"/>
      <w:marRight w:val="0"/>
      <w:marTop w:val="0"/>
      <w:marBottom w:val="0"/>
      <w:divBdr>
        <w:top w:val="none" w:sz="0" w:space="0" w:color="auto"/>
        <w:left w:val="none" w:sz="0" w:space="0" w:color="auto"/>
        <w:bottom w:val="none" w:sz="0" w:space="0" w:color="auto"/>
        <w:right w:val="none" w:sz="0" w:space="0" w:color="auto"/>
      </w:divBdr>
    </w:div>
    <w:div w:id="2044861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helbpl.co.in/tenders-pdf/MNX-15-16/E-5953148/www.bhelbpl.co.in%20" TargetMode="External"/><Relationship Id="rId3" Type="http://schemas.openxmlformats.org/officeDocument/2006/relationships/settings" Target="settings.xml"/><Relationship Id="rId7" Type="http://schemas.openxmlformats.org/officeDocument/2006/relationships/hyperlink" Target="http://www.bhel.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bhelbpl.co.in" TargetMode="External"/><Relationship Id="rId4" Type="http://schemas.openxmlformats.org/officeDocument/2006/relationships/webSettings" Target="webSettings.xml"/><Relationship Id="rId9" Type="http://schemas.openxmlformats.org/officeDocument/2006/relationships/hyperlink" Target="https://bheleps.buyjunction.in/BQEPS/security/getSignInAction.d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2</Pages>
  <Words>612</Words>
  <Characters>3493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HCL</Company>
  <LinksUpToDate>false</LinksUpToDate>
  <CharactersWithSpaces>4097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1295314</dc:creator>
  <cp:lastModifiedBy>6136559wa</cp:lastModifiedBy>
  <cp:revision>53</cp:revision>
  <dcterms:created xsi:type="dcterms:W3CDTF">2017-12-05T08:40:00Z</dcterms:created>
  <dcterms:modified xsi:type="dcterms:W3CDTF">2020-12-10T10:21:00Z</dcterms:modified>
</cp:coreProperties>
</file>